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lang w:eastAsia="zh-CN"/>
        </w:rPr>
        <w:t>首次</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响应表</w:t>
      </w:r>
    </w:p>
    <w:p>
      <w:pPr>
        <w:pStyle w:val="6"/>
        <w:rPr>
          <w:rFonts w:hint="eastAsia"/>
          <w:lang w:eastAsia="zh-CN"/>
        </w:rPr>
      </w:pPr>
    </w:p>
    <w:p>
      <w:pPr>
        <w:rPr>
          <w:sz w:val="28"/>
          <w:szCs w:val="28"/>
        </w:rPr>
      </w:pPr>
      <w:r>
        <w:rPr>
          <w:rFonts w:hint="eastAsia"/>
          <w:sz w:val="28"/>
          <w:szCs w:val="28"/>
        </w:rPr>
        <w:t>项目名称：</w:t>
      </w:r>
      <w:r>
        <w:rPr>
          <w:rFonts w:hint="eastAsia"/>
          <w:sz w:val="28"/>
          <w:szCs w:val="28"/>
          <w:lang w:eastAsia="zh-CN"/>
        </w:rPr>
        <w:t>广东省人民医院</w:t>
      </w:r>
      <w:r>
        <w:rPr>
          <w:rFonts w:hint="eastAsia"/>
          <w:sz w:val="28"/>
          <w:szCs w:val="28"/>
        </w:rPr>
        <w:t>工会委员会</w:t>
      </w:r>
      <w:r>
        <w:rPr>
          <w:rFonts w:hint="eastAsia"/>
          <w:sz w:val="28"/>
          <w:szCs w:val="28"/>
          <w:lang w:val="en-US" w:eastAsia="zh-CN"/>
        </w:rPr>
        <w:t>2023年春节慰问品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2560"/>
        <w:gridCol w:w="2413"/>
        <w:gridCol w:w="2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2560"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2413"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平均每只重量</w:t>
            </w:r>
          </w:p>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（千克）</w:t>
            </w:r>
          </w:p>
        </w:tc>
        <w:tc>
          <w:tcPr>
            <w:tcW w:w="2440" w:type="dxa"/>
            <w:noWrap w:val="0"/>
            <w:vAlign w:val="center"/>
          </w:tcPr>
          <w:p>
            <w:pPr>
              <w:tabs>
                <w:tab w:val="left" w:pos="8364"/>
              </w:tabs>
              <w:snapToGrid w:val="0"/>
              <w:ind w:right="-58"/>
              <w:jc w:val="center"/>
              <w:rPr>
                <w:rFonts w:hint="eastAsia" w:ascii="宋体" w:hAnsi="宋体"/>
                <w:b/>
                <w:sz w:val="24"/>
                <w:szCs w:val="24"/>
              </w:rPr>
            </w:pPr>
            <w:r>
              <w:rPr>
                <w:rFonts w:hint="eastAsia" w:ascii="宋体" w:hAnsi="宋体"/>
                <w:b/>
                <w:sz w:val="24"/>
                <w:szCs w:val="24"/>
                <w:lang w:eastAsia="zh-CN"/>
              </w:rPr>
              <w:t>每只</w:t>
            </w:r>
            <w:r>
              <w:rPr>
                <w:rFonts w:hint="eastAsia" w:ascii="宋体" w:hAnsi="宋体"/>
                <w:b/>
                <w:sz w:val="24"/>
                <w:szCs w:val="24"/>
              </w:rPr>
              <w:t>单价</w:t>
            </w:r>
          </w:p>
          <w:p>
            <w:pPr>
              <w:tabs>
                <w:tab w:val="left" w:pos="8364"/>
              </w:tabs>
              <w:snapToGrid w:val="0"/>
              <w:ind w:right="-58"/>
              <w:jc w:val="center"/>
              <w:rPr>
                <w:rFonts w:ascii="宋体" w:hAnsi="宋体"/>
                <w:b/>
                <w:sz w:val="24"/>
                <w:szCs w:val="24"/>
              </w:rPr>
            </w:pPr>
            <w:r>
              <w:rPr>
                <w:rFonts w:hint="eastAsia" w:ascii="宋体" w:hAnsi="宋体"/>
                <w:b/>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2560" w:type="dxa"/>
            <w:noWrap w:val="0"/>
            <w:vAlign w:val="center"/>
          </w:tcPr>
          <w:p>
            <w:pPr>
              <w:jc w:val="center"/>
              <w:rPr>
                <w:rFonts w:ascii="宋体" w:hAnsi="宋体"/>
                <w:b w:val="0"/>
                <w:bCs/>
                <w:sz w:val="24"/>
                <w:szCs w:val="24"/>
              </w:rPr>
            </w:pPr>
          </w:p>
        </w:tc>
        <w:tc>
          <w:tcPr>
            <w:tcW w:w="2413" w:type="dxa"/>
            <w:noWrap w:val="0"/>
            <w:vAlign w:val="center"/>
          </w:tcPr>
          <w:p>
            <w:pPr>
              <w:jc w:val="center"/>
              <w:rPr>
                <w:rFonts w:ascii="宋体" w:hAnsi="宋体"/>
                <w:b w:val="0"/>
                <w:bCs/>
                <w:sz w:val="24"/>
                <w:szCs w:val="24"/>
              </w:rPr>
            </w:pPr>
          </w:p>
        </w:tc>
        <w:tc>
          <w:tcPr>
            <w:tcW w:w="2440"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458" w:hRule="atLeast"/>
        </w:trPr>
        <w:tc>
          <w:tcPr>
            <w:tcW w:w="1961" w:type="dxa"/>
            <w:noWrap w:val="0"/>
            <w:vAlign w:val="center"/>
          </w:tcPr>
          <w:p>
            <w:pPr>
              <w:jc w:val="center"/>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保鲜措施</w:t>
            </w:r>
          </w:p>
        </w:tc>
        <w:tc>
          <w:tcPr>
            <w:tcW w:w="7413" w:type="dxa"/>
            <w:gridSpan w:val="3"/>
            <w:noWrap w:val="0"/>
            <w:vAlign w:val="center"/>
          </w:tcPr>
          <w:p>
            <w:pPr>
              <w:spacing w:line="380" w:lineRule="exact"/>
              <w:jc w:val="left"/>
              <w:rPr>
                <w:rFonts w:hint="eastAsia" w:ascii="宋体" w:hAnsi="宋体"/>
                <w:b w:val="0"/>
                <w:bCs/>
                <w:sz w:val="24"/>
                <w:szCs w:val="24"/>
                <w:lang w:val="en-US" w:eastAsia="zh-CN"/>
              </w:rPr>
            </w:pPr>
            <w:r>
              <w:rPr>
                <w:rFonts w:hint="eastAsia" w:ascii="宋体" w:hAnsi="宋体"/>
                <w:sz w:val="24"/>
                <w:szCs w:val="24"/>
                <w:lang w:val="en-US" w:eastAsia="zh-CN"/>
              </w:rPr>
              <w:t>新鲜宰杀速冻，真空包装（冰袋+保温箱/袋），方便发放和携带，冷链车配送。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413" w:type="dxa"/>
            <w:gridSpan w:val="3"/>
            <w:noWrap w:val="0"/>
            <w:vAlign w:val="center"/>
          </w:tcPr>
          <w:p>
            <w:pPr>
              <w:numPr>
                <w:ilvl w:val="0"/>
                <w:numId w:val="1"/>
              </w:numPr>
              <w:rPr>
                <w:rFonts w:hint="eastAsia" w:ascii="宋体" w:hAnsi="宋体"/>
                <w:sz w:val="24"/>
                <w:szCs w:val="24"/>
              </w:rPr>
            </w:pPr>
            <w:r>
              <w:rPr>
                <w:rFonts w:hint="eastAsia" w:ascii="宋体" w:hAnsi="宋体"/>
                <w:sz w:val="24"/>
                <w:szCs w:val="24"/>
                <w:lang w:eastAsia="zh-CN"/>
              </w:rPr>
              <w:t>套餐总</w:t>
            </w:r>
            <w:r>
              <w:rPr>
                <w:rFonts w:hint="eastAsia" w:ascii="宋体" w:hAnsi="宋体"/>
                <w:sz w:val="24"/>
                <w:szCs w:val="24"/>
              </w:rPr>
              <w:t>限价为</w:t>
            </w:r>
            <w:r>
              <w:rPr>
                <w:rFonts w:hint="eastAsia" w:ascii="宋体" w:hAnsi="宋体"/>
                <w:sz w:val="24"/>
                <w:szCs w:val="24"/>
                <w:lang w:val="en-US" w:eastAsia="zh-CN"/>
              </w:rPr>
              <w:t>150</w:t>
            </w:r>
            <w:r>
              <w:rPr>
                <w:rFonts w:hint="eastAsia" w:ascii="宋体" w:hAnsi="宋体"/>
                <w:sz w:val="24"/>
                <w:szCs w:val="24"/>
              </w:rPr>
              <w:t>元/份</w:t>
            </w:r>
            <w:r>
              <w:rPr>
                <w:rFonts w:hint="eastAsia" w:ascii="宋体" w:hAnsi="宋体"/>
                <w:sz w:val="24"/>
                <w:szCs w:val="24"/>
                <w:lang w:eastAsia="zh-CN"/>
              </w:rPr>
              <w:t>。</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p>
          <w:p>
            <w:pPr>
              <w:numPr>
                <w:ilvl w:val="0"/>
                <w:numId w:val="1"/>
              </w:numPr>
              <w:rPr>
                <w:rFonts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eastAsia="zh-CN"/>
        </w:rPr>
        <w:t>二次</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响应表</w:t>
      </w:r>
    </w:p>
    <w:p>
      <w:pPr>
        <w:jc w:val="center"/>
        <w:rPr>
          <w:rFonts w:hint="eastAsia" w:ascii="宋体" w:hAnsi="宋体"/>
          <w:b/>
          <w:color w:val="auto"/>
          <w:sz w:val="30"/>
          <w:szCs w:val="30"/>
          <w:highlight w:val="none"/>
          <w:lang w:eastAsia="zh-CN"/>
        </w:rPr>
      </w:pPr>
      <w:r>
        <w:rPr>
          <w:rFonts w:hint="eastAsia" w:ascii="宋体" w:hAnsi="宋体"/>
          <w:b/>
          <w:color w:val="auto"/>
          <w:sz w:val="30"/>
          <w:szCs w:val="30"/>
          <w:highlight w:val="none"/>
          <w:lang w:eastAsia="zh-CN"/>
        </w:rPr>
        <w:t>（此表磋商后再交）</w:t>
      </w:r>
    </w:p>
    <w:p>
      <w:pPr>
        <w:pStyle w:val="6"/>
        <w:rPr>
          <w:rFonts w:hint="eastAsia"/>
          <w:lang w:eastAsia="zh-CN"/>
        </w:rPr>
      </w:pPr>
    </w:p>
    <w:p>
      <w:pPr>
        <w:rPr>
          <w:sz w:val="28"/>
          <w:szCs w:val="28"/>
        </w:rPr>
      </w:pPr>
      <w:r>
        <w:rPr>
          <w:rFonts w:hint="eastAsia"/>
          <w:sz w:val="28"/>
          <w:szCs w:val="28"/>
        </w:rPr>
        <w:t>项目名称：</w:t>
      </w:r>
      <w:r>
        <w:rPr>
          <w:rFonts w:hint="eastAsia"/>
          <w:sz w:val="28"/>
          <w:szCs w:val="28"/>
          <w:lang w:eastAsia="zh-CN"/>
        </w:rPr>
        <w:t>广东省人民医院</w:t>
      </w:r>
      <w:r>
        <w:rPr>
          <w:rFonts w:hint="eastAsia"/>
          <w:sz w:val="28"/>
          <w:szCs w:val="28"/>
        </w:rPr>
        <w:t>工会委员会</w:t>
      </w:r>
      <w:r>
        <w:rPr>
          <w:rFonts w:hint="eastAsia"/>
          <w:sz w:val="28"/>
          <w:szCs w:val="28"/>
          <w:lang w:val="en-US" w:eastAsia="zh-CN"/>
        </w:rPr>
        <w:t>2023年春节慰问品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2560"/>
        <w:gridCol w:w="2413"/>
        <w:gridCol w:w="2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2560"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2413"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平均每只重量</w:t>
            </w:r>
          </w:p>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（千克）</w:t>
            </w:r>
          </w:p>
        </w:tc>
        <w:tc>
          <w:tcPr>
            <w:tcW w:w="2440" w:type="dxa"/>
            <w:noWrap w:val="0"/>
            <w:vAlign w:val="center"/>
          </w:tcPr>
          <w:p>
            <w:pPr>
              <w:tabs>
                <w:tab w:val="left" w:pos="8364"/>
              </w:tabs>
              <w:snapToGrid w:val="0"/>
              <w:ind w:right="-58"/>
              <w:jc w:val="center"/>
              <w:rPr>
                <w:rFonts w:hint="eastAsia" w:ascii="宋体" w:hAnsi="宋体"/>
                <w:b/>
                <w:sz w:val="24"/>
                <w:szCs w:val="24"/>
              </w:rPr>
            </w:pPr>
            <w:r>
              <w:rPr>
                <w:rFonts w:hint="eastAsia" w:ascii="宋体" w:hAnsi="宋体"/>
                <w:b/>
                <w:sz w:val="24"/>
                <w:szCs w:val="24"/>
                <w:lang w:eastAsia="zh-CN"/>
              </w:rPr>
              <w:t>每只</w:t>
            </w:r>
            <w:r>
              <w:rPr>
                <w:rFonts w:hint="eastAsia" w:ascii="宋体" w:hAnsi="宋体"/>
                <w:b/>
                <w:sz w:val="24"/>
                <w:szCs w:val="24"/>
              </w:rPr>
              <w:t>单价</w:t>
            </w:r>
          </w:p>
          <w:p>
            <w:pPr>
              <w:tabs>
                <w:tab w:val="left" w:pos="8364"/>
              </w:tabs>
              <w:snapToGrid w:val="0"/>
              <w:ind w:right="-58"/>
              <w:jc w:val="center"/>
              <w:rPr>
                <w:rFonts w:ascii="宋体" w:hAnsi="宋体"/>
                <w:b/>
                <w:sz w:val="24"/>
                <w:szCs w:val="24"/>
              </w:rPr>
            </w:pPr>
            <w:r>
              <w:rPr>
                <w:rFonts w:hint="eastAsia" w:ascii="宋体" w:hAnsi="宋体"/>
                <w:b/>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71"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2560" w:type="dxa"/>
            <w:noWrap w:val="0"/>
            <w:vAlign w:val="center"/>
          </w:tcPr>
          <w:p>
            <w:pPr>
              <w:jc w:val="center"/>
              <w:rPr>
                <w:rFonts w:ascii="宋体" w:hAnsi="宋体"/>
                <w:b w:val="0"/>
                <w:bCs/>
                <w:sz w:val="24"/>
                <w:szCs w:val="24"/>
              </w:rPr>
            </w:pPr>
          </w:p>
        </w:tc>
        <w:tc>
          <w:tcPr>
            <w:tcW w:w="2413" w:type="dxa"/>
            <w:noWrap w:val="0"/>
            <w:vAlign w:val="center"/>
          </w:tcPr>
          <w:p>
            <w:pPr>
              <w:jc w:val="center"/>
              <w:rPr>
                <w:rFonts w:ascii="宋体" w:hAnsi="宋体"/>
                <w:b w:val="0"/>
                <w:bCs/>
                <w:sz w:val="24"/>
                <w:szCs w:val="24"/>
              </w:rPr>
            </w:pPr>
          </w:p>
        </w:tc>
        <w:tc>
          <w:tcPr>
            <w:tcW w:w="2440"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40" w:hRule="atLeast"/>
        </w:trPr>
        <w:tc>
          <w:tcPr>
            <w:tcW w:w="1961" w:type="dxa"/>
            <w:noWrap w:val="0"/>
            <w:vAlign w:val="center"/>
          </w:tcPr>
          <w:p>
            <w:pPr>
              <w:jc w:val="center"/>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保鲜措施</w:t>
            </w:r>
          </w:p>
        </w:tc>
        <w:tc>
          <w:tcPr>
            <w:tcW w:w="7413" w:type="dxa"/>
            <w:gridSpan w:val="3"/>
            <w:noWrap w:val="0"/>
            <w:vAlign w:val="center"/>
          </w:tcPr>
          <w:p>
            <w:pPr>
              <w:spacing w:line="380" w:lineRule="exact"/>
              <w:jc w:val="left"/>
              <w:rPr>
                <w:rFonts w:hint="eastAsia" w:ascii="宋体" w:hAnsi="宋体"/>
                <w:b w:val="0"/>
                <w:bCs/>
                <w:sz w:val="24"/>
                <w:szCs w:val="24"/>
                <w:lang w:val="en-US" w:eastAsia="zh-CN"/>
              </w:rPr>
            </w:pPr>
            <w:r>
              <w:rPr>
                <w:rFonts w:hint="eastAsia" w:ascii="宋体" w:hAnsi="宋体"/>
                <w:sz w:val="24"/>
                <w:szCs w:val="24"/>
                <w:lang w:val="en-US" w:eastAsia="zh-CN"/>
              </w:rPr>
              <w:t>新鲜宰杀速冻，真空包装（冰袋+保温箱/袋），方便发放和携带，冷链车配送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413" w:type="dxa"/>
            <w:gridSpan w:val="3"/>
            <w:noWrap w:val="0"/>
            <w:vAlign w:val="center"/>
          </w:tcPr>
          <w:p>
            <w:pPr>
              <w:numPr>
                <w:ilvl w:val="0"/>
                <w:numId w:val="1"/>
              </w:numPr>
              <w:rPr>
                <w:rFonts w:hint="eastAsia" w:ascii="宋体" w:hAnsi="宋体"/>
                <w:sz w:val="24"/>
                <w:szCs w:val="24"/>
              </w:rPr>
            </w:pPr>
            <w:r>
              <w:rPr>
                <w:rFonts w:hint="eastAsia" w:ascii="宋体" w:hAnsi="宋体"/>
                <w:sz w:val="24"/>
                <w:szCs w:val="24"/>
                <w:lang w:eastAsia="zh-CN"/>
              </w:rPr>
              <w:t>套餐总</w:t>
            </w:r>
            <w:r>
              <w:rPr>
                <w:rFonts w:hint="eastAsia" w:ascii="宋体" w:hAnsi="宋体"/>
                <w:sz w:val="24"/>
                <w:szCs w:val="24"/>
              </w:rPr>
              <w:t>限价为</w:t>
            </w:r>
            <w:r>
              <w:rPr>
                <w:rFonts w:hint="eastAsia" w:ascii="宋体" w:hAnsi="宋体"/>
                <w:sz w:val="24"/>
                <w:szCs w:val="24"/>
                <w:lang w:val="en-US" w:eastAsia="zh-CN"/>
              </w:rPr>
              <w:t>150</w:t>
            </w:r>
            <w:r>
              <w:rPr>
                <w:rFonts w:hint="eastAsia" w:ascii="宋体" w:hAnsi="宋体"/>
                <w:sz w:val="24"/>
                <w:szCs w:val="24"/>
              </w:rPr>
              <w:t>元/份</w:t>
            </w:r>
            <w:r>
              <w:rPr>
                <w:rFonts w:hint="eastAsia" w:ascii="宋体" w:hAnsi="宋体"/>
                <w:sz w:val="24"/>
                <w:szCs w:val="24"/>
                <w:lang w:eastAsia="zh-CN"/>
              </w:rPr>
              <w:t>。</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p>
          <w:p>
            <w:pPr>
              <w:numPr>
                <w:ilvl w:val="0"/>
                <w:numId w:val="1"/>
              </w:numPr>
              <w:rPr>
                <w:rFonts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rFonts w:hint="eastAsia"/>
          <w:sz w:val="24"/>
          <w:szCs w:val="24"/>
          <w:lang w:eastAsia="zh-CN"/>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sz w:val="24"/>
          <w:szCs w:val="24"/>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150C319F"/>
    <w:rsid w:val="2359622F"/>
    <w:rsid w:val="2C646F67"/>
    <w:rsid w:val="40093884"/>
    <w:rsid w:val="49812404"/>
    <w:rsid w:val="4B2871C4"/>
    <w:rsid w:val="5F3C1128"/>
    <w:rsid w:val="5F9E741F"/>
    <w:rsid w:val="76DB5A5B"/>
    <w:rsid w:val="7A897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2">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_Style 3"/>
    <w:qFormat/>
    <w:uiPriority w:val="1"/>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529</Words>
  <Characters>539</Characters>
  <Lines>0</Lines>
  <Paragraphs>0</Paragraphs>
  <TotalTime>0</TotalTime>
  <ScaleCrop>false</ScaleCrop>
  <LinksUpToDate>false</LinksUpToDate>
  <CharactersWithSpaces>999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2022-11-08T06:28:37Z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93DA8C2A751148E581789A7A61B87DF9</vt:lpwstr>
  </property>
</Properties>
</file>